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23" w:rsidRDefault="000372F6">
      <w:pPr>
        <w:widowControl/>
        <w:kinsoku w:val="0"/>
        <w:autoSpaceDE w:val="0"/>
        <w:autoSpaceDN w:val="0"/>
        <w:adjustRightInd w:val="0"/>
        <w:snapToGrid w:val="0"/>
        <w:spacing w:before="100" w:line="224" w:lineRule="auto"/>
        <w:ind w:left="104"/>
        <w:jc w:val="left"/>
        <w:textAlignment w:val="baseline"/>
        <w:rPr>
          <w:rFonts w:ascii="Times New Roman" w:eastAsia="仿宋_GB2312" w:hAnsi="Times New Roman" w:cs="Times New Roman"/>
          <w:color w:val="000000"/>
          <w:kern w:val="0"/>
          <w:sz w:val="32"/>
          <w:szCs w:val="32"/>
        </w:rPr>
      </w:pPr>
      <w:r>
        <w:rPr>
          <w:rFonts w:ascii="黑体" w:eastAsia="黑体" w:hAnsi="黑体" w:cs="黑体" w:hint="eastAsia"/>
          <w:snapToGrid w:val="0"/>
          <w:color w:val="000000"/>
          <w:spacing w:val="16"/>
          <w:kern w:val="0"/>
          <w:sz w:val="28"/>
          <w:szCs w:val="28"/>
        </w:rPr>
        <w:t>附件</w:t>
      </w:r>
      <w:r>
        <w:rPr>
          <w:rFonts w:ascii="黑体" w:eastAsia="黑体" w:hAnsi="黑体" w:cs="黑体" w:hint="eastAsia"/>
          <w:snapToGrid w:val="0"/>
          <w:color w:val="000000"/>
          <w:spacing w:val="16"/>
          <w:kern w:val="0"/>
          <w:sz w:val="28"/>
          <w:szCs w:val="28"/>
        </w:rPr>
        <w:t>10:</w:t>
      </w:r>
    </w:p>
    <w:p w:rsidR="00A73923" w:rsidRDefault="000372F6">
      <w:pPr>
        <w:widowControl/>
        <w:tabs>
          <w:tab w:val="left" w:pos="3611"/>
          <w:tab w:val="left" w:pos="4791"/>
          <w:tab w:val="left" w:pos="5951"/>
          <w:tab w:val="left" w:pos="7071"/>
          <w:tab w:val="left" w:pos="8191"/>
          <w:tab w:val="left" w:pos="9311"/>
        </w:tabs>
        <w:ind w:left="91"/>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整体支出绩效自评表</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9"/>
        <w:gridCol w:w="1117"/>
        <w:gridCol w:w="1053"/>
        <w:gridCol w:w="974"/>
        <w:gridCol w:w="85"/>
        <w:gridCol w:w="1157"/>
        <w:gridCol w:w="1098"/>
        <w:gridCol w:w="687"/>
        <w:gridCol w:w="871"/>
        <w:gridCol w:w="1111"/>
      </w:tblGrid>
      <w:tr w:rsidR="00A73923">
        <w:trPr>
          <w:trHeight w:val="388"/>
          <w:jc w:val="center"/>
        </w:trPr>
        <w:tc>
          <w:tcPr>
            <w:tcW w:w="1109" w:type="dxa"/>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预算单位名称</w:t>
            </w:r>
          </w:p>
        </w:tc>
        <w:tc>
          <w:tcPr>
            <w:tcW w:w="8153" w:type="dxa"/>
            <w:gridSpan w:val="9"/>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邵阳市委统战部　</w:t>
            </w:r>
          </w:p>
        </w:tc>
      </w:tr>
      <w:tr w:rsidR="00A73923">
        <w:trPr>
          <w:trHeight w:val="340"/>
          <w:jc w:val="center"/>
        </w:trPr>
        <w:tc>
          <w:tcPr>
            <w:tcW w:w="1109"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年度预</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算申请</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（万元）</w:t>
            </w:r>
          </w:p>
        </w:tc>
        <w:tc>
          <w:tcPr>
            <w:tcW w:w="2170" w:type="dxa"/>
            <w:gridSpan w:val="2"/>
            <w:vAlign w:val="center"/>
          </w:tcPr>
          <w:p w:rsidR="00A73923" w:rsidRDefault="00A73923">
            <w:pPr>
              <w:widowControl/>
              <w:spacing w:line="240" w:lineRule="exact"/>
              <w:jc w:val="center"/>
              <w:rPr>
                <w:rFonts w:ascii="仿宋" w:eastAsia="仿宋" w:hAnsi="仿宋" w:cs="仿宋"/>
                <w:sz w:val="20"/>
                <w:szCs w:val="20"/>
              </w:rPr>
            </w:pPr>
          </w:p>
        </w:tc>
        <w:tc>
          <w:tcPr>
            <w:tcW w:w="974"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年初</w:t>
            </w:r>
          </w:p>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预算数</w:t>
            </w:r>
          </w:p>
        </w:tc>
        <w:tc>
          <w:tcPr>
            <w:tcW w:w="1242" w:type="dxa"/>
            <w:gridSpan w:val="2"/>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全年预算数</w:t>
            </w:r>
          </w:p>
        </w:tc>
        <w:tc>
          <w:tcPr>
            <w:tcW w:w="1098"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全年</w:t>
            </w:r>
          </w:p>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执行数</w:t>
            </w:r>
          </w:p>
        </w:tc>
        <w:tc>
          <w:tcPr>
            <w:tcW w:w="687"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分值</w:t>
            </w:r>
          </w:p>
        </w:tc>
        <w:tc>
          <w:tcPr>
            <w:tcW w:w="871"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执行率</w:t>
            </w:r>
          </w:p>
        </w:tc>
        <w:tc>
          <w:tcPr>
            <w:tcW w:w="1111"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得分</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2170" w:type="dxa"/>
            <w:gridSpan w:val="2"/>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color w:val="000000"/>
                <w:kern w:val="0"/>
                <w:sz w:val="20"/>
                <w:szCs w:val="20"/>
              </w:rPr>
              <w:t>年度资金总额</w:t>
            </w:r>
          </w:p>
        </w:tc>
        <w:tc>
          <w:tcPr>
            <w:tcW w:w="974"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726.39</w:t>
            </w:r>
          </w:p>
        </w:tc>
        <w:tc>
          <w:tcPr>
            <w:tcW w:w="1242" w:type="dxa"/>
            <w:gridSpan w:val="2"/>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774.83</w:t>
            </w:r>
          </w:p>
        </w:tc>
        <w:tc>
          <w:tcPr>
            <w:tcW w:w="1098"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774.83</w:t>
            </w:r>
          </w:p>
        </w:tc>
        <w:tc>
          <w:tcPr>
            <w:tcW w:w="687"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10</w:t>
            </w:r>
          </w:p>
        </w:tc>
        <w:tc>
          <w:tcPr>
            <w:tcW w:w="871"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106.67%</w:t>
            </w:r>
          </w:p>
        </w:tc>
        <w:tc>
          <w:tcPr>
            <w:tcW w:w="1111" w:type="dxa"/>
            <w:vAlign w:val="center"/>
          </w:tcPr>
          <w:p w:rsidR="00A73923" w:rsidRDefault="000372F6">
            <w:pPr>
              <w:widowControl/>
              <w:spacing w:line="240" w:lineRule="exact"/>
              <w:jc w:val="center"/>
              <w:rPr>
                <w:rFonts w:ascii="仿宋" w:eastAsia="仿宋" w:hAnsi="仿宋" w:cs="仿宋"/>
                <w:sz w:val="20"/>
                <w:szCs w:val="20"/>
              </w:rPr>
            </w:pPr>
            <w:r>
              <w:rPr>
                <w:rFonts w:ascii="仿宋" w:eastAsia="仿宋" w:hAnsi="仿宋" w:cs="仿宋" w:hint="eastAsia"/>
                <w:sz w:val="20"/>
                <w:szCs w:val="20"/>
              </w:rPr>
              <w:t>97.50</w:t>
            </w:r>
          </w:p>
        </w:tc>
      </w:tr>
      <w:tr w:rsidR="00A73923">
        <w:trPr>
          <w:trHeight w:val="340"/>
          <w:jc w:val="center"/>
        </w:trPr>
        <w:tc>
          <w:tcPr>
            <w:tcW w:w="1109"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4386" w:type="dxa"/>
            <w:gridSpan w:val="5"/>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按收入性质分：</w:t>
            </w:r>
          </w:p>
        </w:tc>
        <w:tc>
          <w:tcPr>
            <w:tcW w:w="3767" w:type="dxa"/>
            <w:gridSpan w:val="4"/>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按支出性质分：</w:t>
            </w:r>
          </w:p>
        </w:tc>
      </w:tr>
      <w:tr w:rsidR="00A73923">
        <w:trPr>
          <w:trHeight w:val="340"/>
          <w:jc w:val="center"/>
        </w:trPr>
        <w:tc>
          <w:tcPr>
            <w:tcW w:w="1109"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4386" w:type="dxa"/>
            <w:gridSpan w:val="5"/>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其中：</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一般公共预算：</w:t>
            </w:r>
            <w:r>
              <w:rPr>
                <w:rFonts w:ascii="仿宋" w:eastAsia="仿宋" w:hAnsi="仿宋" w:cs="仿宋" w:hint="eastAsia"/>
                <w:color w:val="000000"/>
                <w:kern w:val="0"/>
                <w:sz w:val="20"/>
                <w:szCs w:val="20"/>
              </w:rPr>
              <w:t>726.39</w:t>
            </w:r>
          </w:p>
        </w:tc>
        <w:tc>
          <w:tcPr>
            <w:tcW w:w="3767" w:type="dxa"/>
            <w:gridSpan w:val="4"/>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其中：基本支出：</w:t>
            </w:r>
            <w:r>
              <w:rPr>
                <w:rFonts w:ascii="仿宋" w:eastAsia="仿宋" w:hAnsi="仿宋" w:cs="仿宋" w:hint="eastAsia"/>
                <w:color w:val="000000"/>
                <w:kern w:val="0"/>
                <w:sz w:val="20"/>
                <w:szCs w:val="20"/>
              </w:rPr>
              <w:t>426.39</w:t>
            </w:r>
          </w:p>
        </w:tc>
      </w:tr>
      <w:tr w:rsidR="00A73923">
        <w:trPr>
          <w:trHeight w:val="340"/>
          <w:jc w:val="center"/>
        </w:trPr>
        <w:tc>
          <w:tcPr>
            <w:tcW w:w="1109"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4386" w:type="dxa"/>
            <w:gridSpan w:val="5"/>
            <w:vAlign w:val="center"/>
          </w:tcPr>
          <w:p w:rsidR="00A73923" w:rsidRDefault="000372F6">
            <w:pPr>
              <w:widowControl/>
              <w:spacing w:line="240" w:lineRule="exact"/>
              <w:ind w:firstLineChars="400" w:firstLine="8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政府性基金拨款：</w:t>
            </w:r>
          </w:p>
        </w:tc>
        <w:tc>
          <w:tcPr>
            <w:tcW w:w="3767" w:type="dxa"/>
            <w:gridSpan w:val="4"/>
            <w:vAlign w:val="center"/>
          </w:tcPr>
          <w:p w:rsidR="00A73923" w:rsidRDefault="000372F6">
            <w:pPr>
              <w:widowControl/>
              <w:spacing w:line="240" w:lineRule="exact"/>
              <w:ind w:firstLineChars="300" w:firstLine="6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项目支出：</w:t>
            </w:r>
            <w:r>
              <w:rPr>
                <w:rFonts w:ascii="仿宋" w:eastAsia="仿宋" w:hAnsi="仿宋" w:cs="仿宋" w:hint="eastAsia"/>
                <w:color w:val="000000"/>
                <w:kern w:val="0"/>
                <w:sz w:val="20"/>
                <w:szCs w:val="20"/>
              </w:rPr>
              <w:t>300</w:t>
            </w:r>
          </w:p>
        </w:tc>
      </w:tr>
      <w:tr w:rsidR="00A73923">
        <w:trPr>
          <w:trHeight w:val="340"/>
          <w:jc w:val="center"/>
        </w:trPr>
        <w:tc>
          <w:tcPr>
            <w:tcW w:w="1109"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4386" w:type="dxa"/>
            <w:gridSpan w:val="5"/>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纳入专户管理的非税收入拨款：</w:t>
            </w:r>
          </w:p>
        </w:tc>
        <w:tc>
          <w:tcPr>
            <w:tcW w:w="3767" w:type="dxa"/>
            <w:gridSpan w:val="4"/>
            <w:vAlign w:val="center"/>
          </w:tcPr>
          <w:p w:rsidR="00A73923" w:rsidRDefault="00A73923">
            <w:pPr>
              <w:widowControl/>
              <w:spacing w:line="240" w:lineRule="exact"/>
              <w:jc w:val="left"/>
              <w:rPr>
                <w:rFonts w:ascii="仿宋" w:eastAsia="仿宋" w:hAnsi="仿宋" w:cs="仿宋"/>
                <w:color w:val="000000"/>
                <w:kern w:val="0"/>
                <w:sz w:val="20"/>
                <w:szCs w:val="20"/>
              </w:rPr>
            </w:pPr>
          </w:p>
        </w:tc>
      </w:tr>
      <w:tr w:rsidR="00A73923">
        <w:trPr>
          <w:trHeight w:val="340"/>
          <w:jc w:val="center"/>
        </w:trPr>
        <w:tc>
          <w:tcPr>
            <w:tcW w:w="1109"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4386" w:type="dxa"/>
            <w:gridSpan w:val="5"/>
            <w:vAlign w:val="center"/>
          </w:tcPr>
          <w:p w:rsidR="00A73923" w:rsidRDefault="000372F6">
            <w:pPr>
              <w:widowControl/>
              <w:spacing w:line="240" w:lineRule="exact"/>
              <w:ind w:firstLineChars="700" w:firstLine="1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其他资金：</w:t>
            </w:r>
          </w:p>
        </w:tc>
        <w:tc>
          <w:tcPr>
            <w:tcW w:w="3767" w:type="dxa"/>
            <w:gridSpan w:val="4"/>
            <w:vAlign w:val="center"/>
          </w:tcPr>
          <w:p w:rsidR="00A73923" w:rsidRDefault="00A73923">
            <w:pPr>
              <w:widowControl/>
              <w:spacing w:line="240" w:lineRule="exact"/>
              <w:jc w:val="left"/>
              <w:rPr>
                <w:rFonts w:ascii="仿宋" w:eastAsia="仿宋" w:hAnsi="仿宋" w:cs="仿宋"/>
                <w:color w:val="000000"/>
                <w:kern w:val="0"/>
                <w:sz w:val="20"/>
                <w:szCs w:val="20"/>
              </w:rPr>
            </w:pPr>
          </w:p>
        </w:tc>
      </w:tr>
      <w:tr w:rsidR="00A73923">
        <w:trPr>
          <w:trHeight w:val="340"/>
          <w:jc w:val="center"/>
        </w:trPr>
        <w:tc>
          <w:tcPr>
            <w:tcW w:w="1109"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年度总体目标</w:t>
            </w:r>
          </w:p>
        </w:tc>
        <w:tc>
          <w:tcPr>
            <w:tcW w:w="4386" w:type="dxa"/>
            <w:gridSpan w:val="5"/>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预期目标</w:t>
            </w:r>
          </w:p>
        </w:tc>
        <w:tc>
          <w:tcPr>
            <w:tcW w:w="3767" w:type="dxa"/>
            <w:gridSpan w:val="4"/>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实际完成情况　</w:t>
            </w:r>
          </w:p>
        </w:tc>
      </w:tr>
      <w:tr w:rsidR="00A73923">
        <w:trPr>
          <w:trHeight w:val="335"/>
          <w:jc w:val="center"/>
        </w:trPr>
        <w:tc>
          <w:tcPr>
            <w:tcW w:w="1109"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4386" w:type="dxa"/>
            <w:gridSpan w:val="5"/>
            <w:vAlign w:val="center"/>
          </w:tcPr>
          <w:p w:rsidR="00A73923" w:rsidRDefault="000372F6">
            <w:pPr>
              <w:widowControl/>
              <w:spacing w:line="24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在今年收支预算内，确保完成以下整体目标：</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、强化思想政治引领。在全市统一战线采取联合学习、座谈调研、主题宣讲、分类培训等形式，引导广大统战干部和统战成员深入学习贯彻党的十九届六中全会精神，坚定不移沿着习近平书记指引的方向前进。</w:t>
            </w:r>
          </w:p>
          <w:p w:rsidR="00A73923" w:rsidRDefault="000372F6">
            <w:pPr>
              <w:widowControl/>
              <w:spacing w:line="24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、全面贯彻落实《条例》。</w:t>
            </w:r>
          </w:p>
          <w:p w:rsidR="00A73923" w:rsidRDefault="000372F6">
            <w:pPr>
              <w:widowControl/>
              <w:spacing w:line="24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、加强代表人事队伍建设。</w:t>
            </w:r>
          </w:p>
          <w:p w:rsidR="00A73923" w:rsidRDefault="000372F6">
            <w:pPr>
              <w:widowControl/>
              <w:spacing w:line="24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4</w:t>
            </w:r>
            <w:r>
              <w:rPr>
                <w:rFonts w:ascii="仿宋" w:eastAsia="仿宋" w:hAnsi="仿宋" w:cs="仿宋" w:hint="eastAsia"/>
                <w:color w:val="000000"/>
                <w:kern w:val="0"/>
                <w:sz w:val="20"/>
                <w:szCs w:val="20"/>
              </w:rPr>
              <w:t>、推进团结进步示范创建。</w:t>
            </w:r>
          </w:p>
          <w:p w:rsidR="00A73923" w:rsidRDefault="000372F6">
            <w:pPr>
              <w:widowControl/>
              <w:spacing w:line="24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r>
              <w:rPr>
                <w:rFonts w:ascii="仿宋" w:eastAsia="仿宋" w:hAnsi="仿宋" w:cs="仿宋" w:hint="eastAsia"/>
                <w:color w:val="000000"/>
                <w:kern w:val="0"/>
                <w:sz w:val="20"/>
                <w:szCs w:val="20"/>
              </w:rPr>
              <w:t>、奋力开创宗教工作新局面。</w:t>
            </w:r>
          </w:p>
          <w:p w:rsidR="00A73923" w:rsidRDefault="000372F6">
            <w:pPr>
              <w:widowControl/>
              <w:spacing w:line="24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6</w:t>
            </w:r>
            <w:r>
              <w:rPr>
                <w:rFonts w:ascii="仿宋" w:eastAsia="仿宋" w:hAnsi="仿宋" w:cs="仿宋" w:hint="eastAsia"/>
                <w:color w:val="000000"/>
                <w:kern w:val="0"/>
                <w:sz w:val="20"/>
                <w:szCs w:val="20"/>
              </w:rPr>
              <w:t xml:space="preserve">、持续深化“凝心聚力新时代”行动。　　</w:t>
            </w:r>
          </w:p>
        </w:tc>
        <w:tc>
          <w:tcPr>
            <w:tcW w:w="3767" w:type="dxa"/>
            <w:gridSpan w:val="4"/>
            <w:vAlign w:val="center"/>
          </w:tcPr>
          <w:p w:rsidR="00A73923" w:rsidRDefault="000372F6">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2022</w:t>
            </w:r>
            <w:r>
              <w:rPr>
                <w:rFonts w:ascii="仿宋" w:eastAsia="仿宋" w:hAnsi="仿宋" w:cs="仿宋" w:hint="eastAsia"/>
                <w:kern w:val="0"/>
                <w:sz w:val="20"/>
                <w:szCs w:val="20"/>
              </w:rPr>
              <w:t>年</w:t>
            </w:r>
            <w:r>
              <w:rPr>
                <w:rFonts w:ascii="仿宋" w:eastAsia="仿宋" w:hAnsi="仿宋" w:cs="仿宋" w:hint="eastAsia"/>
                <w:kern w:val="0"/>
                <w:sz w:val="20"/>
                <w:szCs w:val="20"/>
              </w:rPr>
              <w:t>已按预算完成既定目标，取得了良好的成效：</w:t>
            </w:r>
          </w:p>
          <w:p w:rsidR="00A73923" w:rsidRDefault="000372F6">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1</w:t>
            </w:r>
            <w:r>
              <w:rPr>
                <w:rFonts w:ascii="仿宋" w:eastAsia="仿宋" w:hAnsi="仿宋" w:cs="仿宋" w:hint="eastAsia"/>
                <w:kern w:val="0"/>
                <w:sz w:val="20"/>
                <w:szCs w:val="20"/>
              </w:rPr>
              <w:t>、抓好《条例》贯彻落实，深入开展基础工作提升行动。一是强化引领聚共识</w:t>
            </w:r>
          </w:p>
          <w:p w:rsidR="00A73923" w:rsidRDefault="000372F6">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二是全面调研补短板。</w:t>
            </w:r>
          </w:p>
          <w:p w:rsidR="00A73923" w:rsidRDefault="000372F6">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2.</w:t>
            </w:r>
            <w:r>
              <w:rPr>
                <w:rFonts w:ascii="仿宋" w:eastAsia="仿宋" w:hAnsi="仿宋" w:cs="仿宋" w:hint="eastAsia"/>
                <w:kern w:val="0"/>
                <w:sz w:val="20"/>
                <w:szCs w:val="20"/>
              </w:rPr>
              <w:t>发挥统战优势作用，深入开展服务大局提效行动。一是精准建言献策。二是聚力乡村振兴。三是参与疫情防控。四是服务开放发展。</w:t>
            </w:r>
          </w:p>
          <w:p w:rsidR="00A73923" w:rsidRDefault="000372F6">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3.</w:t>
            </w:r>
            <w:r>
              <w:rPr>
                <w:rFonts w:ascii="仿宋" w:eastAsia="仿宋" w:hAnsi="仿宋" w:cs="仿宋" w:hint="eastAsia"/>
                <w:kern w:val="0"/>
                <w:sz w:val="20"/>
                <w:szCs w:val="20"/>
              </w:rPr>
              <w:t>用活统战工作载体，深入开展创新品牌提质行动。一是持续擦亮促进民营经济发展的邵阳名片。二是创新提供铸牢中华民族共同体意识的邵阳方案。</w:t>
            </w:r>
          </w:p>
          <w:p w:rsidR="00A73923" w:rsidRDefault="000372F6">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4.</w:t>
            </w:r>
            <w:r>
              <w:rPr>
                <w:rFonts w:ascii="仿宋" w:eastAsia="仿宋" w:hAnsi="仿宋" w:cs="仿宋" w:hint="eastAsia"/>
                <w:kern w:val="0"/>
                <w:sz w:val="20"/>
                <w:szCs w:val="20"/>
              </w:rPr>
              <w:t>坚持典型示范引领，深入开展重点创建提速行动。一是全域推进民族团结进步创建。二是提档升级实践创新基地。三是着力打造对台和华侨文化交流平台。四是突出抓好工商联和商会组织建设。</w:t>
            </w:r>
          </w:p>
          <w:p w:rsidR="00A73923" w:rsidRDefault="000372F6">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5.</w:t>
            </w:r>
            <w:r>
              <w:rPr>
                <w:rFonts w:ascii="仿宋" w:eastAsia="仿宋" w:hAnsi="仿宋" w:cs="仿宋" w:hint="eastAsia"/>
                <w:kern w:val="0"/>
                <w:sz w:val="20"/>
                <w:szCs w:val="20"/>
              </w:rPr>
              <w:t>搭建培养锻炼平台，深入开展队伍建设提能行动。一是抓好统战干部队伍建设。</w:t>
            </w:r>
          </w:p>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kern w:val="0"/>
                <w:sz w:val="20"/>
                <w:szCs w:val="20"/>
              </w:rPr>
              <w:t>二是抓好党外代表人士队伍建设。</w:t>
            </w:r>
          </w:p>
        </w:tc>
      </w:tr>
      <w:tr w:rsidR="00A73923">
        <w:trPr>
          <w:trHeight w:val="550"/>
          <w:jc w:val="center"/>
        </w:trPr>
        <w:tc>
          <w:tcPr>
            <w:tcW w:w="1109"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绩</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效</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标</w:t>
            </w:r>
          </w:p>
        </w:tc>
        <w:tc>
          <w:tcPr>
            <w:tcW w:w="1117" w:type="dxa"/>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一级指标</w:t>
            </w:r>
          </w:p>
        </w:tc>
        <w:tc>
          <w:tcPr>
            <w:tcW w:w="1053" w:type="dxa"/>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二级指标</w:t>
            </w:r>
          </w:p>
        </w:tc>
        <w:tc>
          <w:tcPr>
            <w:tcW w:w="1059" w:type="dxa"/>
            <w:gridSpan w:val="2"/>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三级指标</w:t>
            </w:r>
          </w:p>
        </w:tc>
        <w:tc>
          <w:tcPr>
            <w:tcW w:w="1157" w:type="dxa"/>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年度</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指标值</w:t>
            </w:r>
          </w:p>
        </w:tc>
        <w:tc>
          <w:tcPr>
            <w:tcW w:w="1098" w:type="dxa"/>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实际</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完成值</w:t>
            </w:r>
          </w:p>
        </w:tc>
        <w:tc>
          <w:tcPr>
            <w:tcW w:w="687" w:type="dxa"/>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分值</w:t>
            </w:r>
          </w:p>
        </w:tc>
        <w:tc>
          <w:tcPr>
            <w:tcW w:w="871" w:type="dxa"/>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得分</w:t>
            </w:r>
          </w:p>
        </w:tc>
        <w:tc>
          <w:tcPr>
            <w:tcW w:w="1111" w:type="dxa"/>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偏差原因</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分析及</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改进措施</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产出指标</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50</w:t>
            </w:r>
            <w:r>
              <w:rPr>
                <w:rFonts w:ascii="仿宋" w:eastAsia="仿宋" w:hAnsi="仿宋" w:cs="仿宋" w:hint="eastAsia"/>
                <w:color w:val="000000"/>
                <w:kern w:val="0"/>
                <w:sz w:val="20"/>
                <w:szCs w:val="20"/>
              </w:rPr>
              <w:t>分</w:t>
            </w:r>
            <w:r>
              <w:rPr>
                <w:rFonts w:ascii="仿宋" w:eastAsia="仿宋" w:hAnsi="仿宋" w:cs="仿宋" w:hint="eastAsia"/>
                <w:color w:val="000000"/>
                <w:kern w:val="0"/>
                <w:sz w:val="20"/>
                <w:szCs w:val="20"/>
              </w:rPr>
              <w:t>)</w:t>
            </w:r>
          </w:p>
        </w:tc>
        <w:tc>
          <w:tcPr>
            <w:tcW w:w="1053"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数量</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完成本单位正常工作和市委、市政府重点工作，做好本单位统战工作，加强四同创建引导、新的社会阶层等工作</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90</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质量</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在年度内完成相应的统战干部培训班、民营企业家沙龙及培训工作，按照任务的完成情况及时拨付相关的项目资金</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时效</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工作完成时间</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2022</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12</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31</w:t>
            </w:r>
            <w:r>
              <w:rPr>
                <w:rFonts w:ascii="仿宋" w:eastAsia="仿宋" w:hAnsi="仿宋" w:cs="仿宋" w:hint="eastAsia"/>
                <w:color w:val="000000"/>
                <w:kern w:val="0"/>
                <w:sz w:val="20"/>
                <w:szCs w:val="20"/>
              </w:rPr>
              <w:t>日前</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按时完成</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成本</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基本支出</w:t>
            </w:r>
          </w:p>
        </w:tc>
        <w:tc>
          <w:tcPr>
            <w:tcW w:w="1157" w:type="dxa"/>
            <w:vAlign w:val="center"/>
          </w:tcPr>
          <w:p w:rsidR="00A73923" w:rsidRDefault="000372F6">
            <w:pPr>
              <w:rPr>
                <w:rFonts w:ascii="Calibri" w:eastAsia="宋体" w:hAnsi="Calibri" w:cs="Times New Roman"/>
                <w:szCs w:val="21"/>
              </w:rPr>
            </w:pPr>
            <w:r>
              <w:rPr>
                <w:rFonts w:ascii="仿宋" w:eastAsia="仿宋" w:hAnsi="仿宋" w:cs="Times New Roman" w:hint="eastAsia"/>
                <w:color w:val="000000"/>
                <w:kern w:val="0"/>
                <w:sz w:val="20"/>
                <w:szCs w:val="20"/>
              </w:rPr>
              <w:t>≤</w:t>
            </w:r>
            <w:r>
              <w:rPr>
                <w:rFonts w:ascii="仿宋" w:eastAsia="仿宋" w:hAnsi="仿宋" w:cs="Times New Roman" w:hint="eastAsia"/>
                <w:color w:val="000000"/>
                <w:kern w:val="0"/>
                <w:sz w:val="20"/>
                <w:szCs w:val="20"/>
              </w:rPr>
              <w:t>426.39</w:t>
            </w:r>
          </w:p>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564.32</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7.5</w:t>
            </w: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2022</w:t>
            </w:r>
            <w:r>
              <w:rPr>
                <w:rFonts w:ascii="仿宋" w:eastAsia="仿宋" w:hAnsi="仿宋" w:cs="仿宋" w:hint="eastAsia"/>
                <w:color w:val="000000"/>
                <w:kern w:val="0"/>
                <w:sz w:val="20"/>
                <w:szCs w:val="20"/>
              </w:rPr>
              <w:t>年度新进人员增加人员及公用经费，本年度发放了</w:t>
            </w:r>
            <w:r>
              <w:rPr>
                <w:rFonts w:ascii="仿宋" w:eastAsia="仿宋" w:hAnsi="仿宋" w:cs="仿宋" w:hint="eastAsia"/>
                <w:color w:val="000000"/>
                <w:kern w:val="0"/>
                <w:sz w:val="20"/>
                <w:szCs w:val="20"/>
              </w:rPr>
              <w:t>2021</w:t>
            </w:r>
            <w:r>
              <w:rPr>
                <w:rFonts w:ascii="仿宋" w:eastAsia="仿宋" w:hAnsi="仿宋" w:cs="仿宋" w:hint="eastAsia"/>
                <w:color w:val="000000"/>
                <w:kern w:val="0"/>
                <w:sz w:val="20"/>
                <w:szCs w:val="20"/>
              </w:rPr>
              <w:t>年度奖金，以及本年度增加抚恤金支出。</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项目支出</w:t>
            </w:r>
          </w:p>
        </w:tc>
        <w:tc>
          <w:tcPr>
            <w:tcW w:w="1157" w:type="dxa"/>
            <w:vAlign w:val="center"/>
          </w:tcPr>
          <w:p w:rsidR="00A73923" w:rsidRDefault="000372F6">
            <w:pPr>
              <w:rPr>
                <w:rFonts w:ascii="Calibri" w:eastAsia="宋体" w:hAnsi="Calibri" w:cs="Times New Roman"/>
                <w:szCs w:val="21"/>
              </w:rPr>
            </w:pPr>
            <w:r>
              <w:rPr>
                <w:rFonts w:ascii="仿宋" w:eastAsia="仿宋" w:hAnsi="仿宋" w:cs="仿宋" w:hint="eastAsia"/>
                <w:color w:val="000000"/>
                <w:kern w:val="0"/>
                <w:sz w:val="20"/>
                <w:szCs w:val="20"/>
              </w:rPr>
              <w:t xml:space="preserve">　</w:t>
            </w:r>
            <w:r>
              <w:rPr>
                <w:rFonts w:ascii="仿宋" w:eastAsia="仿宋" w:hAnsi="仿宋" w:cs="Times New Roman" w:hint="eastAsia"/>
                <w:color w:val="000000"/>
                <w:kern w:val="0"/>
                <w:sz w:val="20"/>
                <w:szCs w:val="20"/>
              </w:rPr>
              <w:t>≤</w:t>
            </w:r>
            <w:r>
              <w:rPr>
                <w:rFonts w:ascii="仿宋" w:eastAsia="仿宋" w:hAnsi="仿宋" w:cs="Times New Roman" w:hint="eastAsia"/>
                <w:color w:val="000000"/>
                <w:kern w:val="0"/>
                <w:sz w:val="20"/>
                <w:szCs w:val="20"/>
              </w:rPr>
              <w:t>300</w:t>
            </w:r>
          </w:p>
          <w:p w:rsidR="00A73923" w:rsidRDefault="00A73923">
            <w:pPr>
              <w:widowControl/>
              <w:spacing w:line="240" w:lineRule="exact"/>
              <w:jc w:val="left"/>
              <w:rPr>
                <w:rFonts w:ascii="仿宋" w:eastAsia="仿宋" w:hAnsi="仿宋" w:cs="仿宋"/>
                <w:color w:val="000000"/>
                <w:kern w:val="0"/>
                <w:sz w:val="20"/>
                <w:szCs w:val="20"/>
              </w:rPr>
            </w:pP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210.50</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效益指标</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30</w:t>
            </w:r>
            <w:r>
              <w:rPr>
                <w:rFonts w:ascii="仿宋" w:eastAsia="仿宋" w:hAnsi="仿宋" w:cs="仿宋" w:hint="eastAsia"/>
                <w:color w:val="000000"/>
                <w:kern w:val="0"/>
                <w:sz w:val="20"/>
                <w:szCs w:val="20"/>
              </w:rPr>
              <w:t>分）</w:t>
            </w:r>
          </w:p>
        </w:tc>
        <w:tc>
          <w:tcPr>
            <w:tcW w:w="1053"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经济效</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益指标</w:t>
            </w:r>
          </w:p>
        </w:tc>
        <w:tc>
          <w:tcPr>
            <w:tcW w:w="1059" w:type="dxa"/>
            <w:gridSpan w:val="2"/>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社会效</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益指标</w:t>
            </w: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做好全市统战工作，做好思想引领，加强民族团结进步创建工作、民营企业，做好全市统战干部培训、贯彻好统一战线工作条例、加强对党外干部和各民主人事的管理，开展好民</w:t>
            </w:r>
            <w:r>
              <w:rPr>
                <w:rFonts w:ascii="仿宋" w:eastAsia="仿宋" w:hAnsi="仿宋" w:cs="仿宋" w:hint="eastAsia"/>
                <w:color w:val="000000"/>
                <w:kern w:val="0"/>
                <w:sz w:val="20"/>
                <w:szCs w:val="20"/>
              </w:rPr>
              <w:lastRenderedPageBreak/>
              <w:t>宗工作</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逐年提升</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30</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30</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生态效</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益指标</w:t>
            </w:r>
          </w:p>
        </w:tc>
        <w:tc>
          <w:tcPr>
            <w:tcW w:w="1059" w:type="dxa"/>
            <w:gridSpan w:val="2"/>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center"/>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可持续影响指标</w:t>
            </w:r>
          </w:p>
        </w:tc>
        <w:tc>
          <w:tcPr>
            <w:tcW w:w="1059" w:type="dxa"/>
            <w:gridSpan w:val="2"/>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117"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满意度</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0</w:t>
            </w:r>
            <w:r>
              <w:rPr>
                <w:rFonts w:ascii="仿宋" w:eastAsia="仿宋" w:hAnsi="仿宋" w:cs="仿宋" w:hint="eastAsia"/>
                <w:color w:val="000000"/>
                <w:kern w:val="0"/>
                <w:sz w:val="20"/>
                <w:szCs w:val="20"/>
              </w:rPr>
              <w:t>分）</w:t>
            </w:r>
          </w:p>
        </w:tc>
        <w:tc>
          <w:tcPr>
            <w:tcW w:w="1053" w:type="dxa"/>
            <w:vMerge w:val="restart"/>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服务对象满意度指标</w:t>
            </w: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服务对象满意度：以点带面做好服务民营企业家的良好氛围。全力保障市委市政府目标的实现；发挥好统战工作法宝作用，我市党外干部和各界人士服务情况满意</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100%</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20</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20</w:t>
            </w: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1109"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117"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3" w:type="dxa"/>
            <w:vMerge/>
            <w:vAlign w:val="center"/>
          </w:tcPr>
          <w:p w:rsidR="00A73923" w:rsidRDefault="00A73923">
            <w:pPr>
              <w:widowControl/>
              <w:spacing w:line="240" w:lineRule="exact"/>
              <w:jc w:val="left"/>
              <w:rPr>
                <w:rFonts w:ascii="仿宋" w:eastAsia="仿宋" w:hAnsi="仿宋" w:cs="仿宋"/>
                <w:color w:val="000000"/>
                <w:kern w:val="0"/>
                <w:sz w:val="20"/>
                <w:szCs w:val="20"/>
              </w:rPr>
            </w:pPr>
          </w:p>
        </w:tc>
        <w:tc>
          <w:tcPr>
            <w:tcW w:w="1059" w:type="dxa"/>
            <w:gridSpan w:val="2"/>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p>
        </w:tc>
        <w:tc>
          <w:tcPr>
            <w:tcW w:w="115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098"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687"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73923">
        <w:trPr>
          <w:trHeight w:val="340"/>
          <w:jc w:val="center"/>
        </w:trPr>
        <w:tc>
          <w:tcPr>
            <w:tcW w:w="6593" w:type="dxa"/>
            <w:gridSpan w:val="7"/>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总分</w:t>
            </w:r>
          </w:p>
        </w:tc>
        <w:tc>
          <w:tcPr>
            <w:tcW w:w="687" w:type="dxa"/>
            <w:vAlign w:val="center"/>
          </w:tcPr>
          <w:p w:rsidR="00A73923" w:rsidRDefault="000372F6">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87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97.5</w:t>
            </w:r>
            <w:bookmarkStart w:id="0" w:name="_GoBack"/>
            <w:bookmarkEnd w:id="0"/>
          </w:p>
        </w:tc>
        <w:tc>
          <w:tcPr>
            <w:tcW w:w="1111" w:type="dxa"/>
            <w:vAlign w:val="center"/>
          </w:tcPr>
          <w:p w:rsidR="00A73923" w:rsidRDefault="000372F6">
            <w:pPr>
              <w:widowControl/>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bl>
    <w:p w:rsidR="00A73923" w:rsidRDefault="000372F6">
      <w:pPr>
        <w:spacing w:line="60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24"/>
        </w:rPr>
        <w:t>填表人：</w:t>
      </w:r>
      <w:r>
        <w:rPr>
          <w:rFonts w:ascii="Times New Roman" w:eastAsia="仿宋_GB2312" w:hAnsi="Times New Roman" w:cs="Times New Roman" w:hint="eastAsia"/>
          <w:color w:val="000000"/>
          <w:kern w:val="0"/>
          <w:sz w:val="24"/>
        </w:rPr>
        <w:t>刘莉</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填报日期：</w:t>
      </w:r>
      <w:r>
        <w:rPr>
          <w:rFonts w:ascii="Times New Roman" w:eastAsia="仿宋_GB2312" w:hAnsi="Times New Roman" w:cs="Times New Roman" w:hint="eastAsia"/>
          <w:color w:val="000000"/>
          <w:kern w:val="0"/>
          <w:sz w:val="24"/>
        </w:rPr>
        <w:t>2023</w:t>
      </w:r>
      <w:r>
        <w:rPr>
          <w:rFonts w:ascii="Times New Roman" w:eastAsia="仿宋_GB2312" w:hAnsi="Times New Roman" w:cs="Times New Roman" w:hint="eastAsia"/>
          <w:color w:val="000000"/>
          <w:kern w:val="0"/>
          <w:sz w:val="24"/>
        </w:rPr>
        <w:t>年</w:t>
      </w:r>
      <w:r>
        <w:rPr>
          <w:rFonts w:ascii="Times New Roman" w:eastAsia="仿宋_GB2312" w:hAnsi="Times New Roman" w:cs="Times New Roman" w:hint="eastAsia"/>
          <w:color w:val="000000"/>
          <w:kern w:val="0"/>
          <w:sz w:val="24"/>
        </w:rPr>
        <w:t>4</w:t>
      </w:r>
      <w:r>
        <w:rPr>
          <w:rFonts w:ascii="Times New Roman" w:eastAsia="仿宋_GB2312" w:hAnsi="Times New Roman" w:cs="Times New Roman" w:hint="eastAsia"/>
          <w:color w:val="000000"/>
          <w:kern w:val="0"/>
          <w:sz w:val="24"/>
        </w:rPr>
        <w:t>月</w:t>
      </w:r>
      <w:r>
        <w:rPr>
          <w:rFonts w:ascii="Times New Roman" w:eastAsia="仿宋_GB2312" w:hAnsi="Times New Roman" w:cs="Times New Roman" w:hint="eastAsia"/>
          <w:color w:val="000000"/>
          <w:kern w:val="0"/>
          <w:sz w:val="24"/>
        </w:rPr>
        <w:t>15</w:t>
      </w:r>
      <w:r>
        <w:rPr>
          <w:rFonts w:ascii="Times New Roman" w:eastAsia="仿宋_GB2312" w:hAnsi="Times New Roman" w:cs="Times New Roman" w:hint="eastAsia"/>
          <w:color w:val="000000"/>
          <w:kern w:val="0"/>
          <w:sz w:val="24"/>
        </w:rPr>
        <w:t>日</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联系电话：</w:t>
      </w:r>
      <w:r>
        <w:rPr>
          <w:rFonts w:ascii="Times New Roman" w:eastAsia="仿宋_GB2312" w:hAnsi="Times New Roman" w:cs="Times New Roman" w:hint="eastAsia"/>
          <w:color w:val="000000"/>
          <w:kern w:val="0"/>
          <w:sz w:val="24"/>
        </w:rPr>
        <w:t>18397684761</w:t>
      </w:r>
    </w:p>
    <w:sectPr w:rsidR="00A73923" w:rsidSect="00A739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decorative"/>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方正小标宋简体">
    <w:altName w:val="Arial Unicode MS"/>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2M4MDU5NTgwODUzZmY0ZjdmZGJmNTVjNzI1MWE2ZmMifQ=="/>
  </w:docVars>
  <w:rsids>
    <w:rsidRoot w:val="1275143D"/>
    <w:rsid w:val="A6EE0771"/>
    <w:rsid w:val="E57BAE4C"/>
    <w:rsid w:val="F5BC1E07"/>
    <w:rsid w:val="FCEDF621"/>
    <w:rsid w:val="FD772FED"/>
    <w:rsid w:val="FDFDEBC7"/>
    <w:rsid w:val="FF644B7C"/>
    <w:rsid w:val="000372F6"/>
    <w:rsid w:val="002662DB"/>
    <w:rsid w:val="0049610A"/>
    <w:rsid w:val="00A73923"/>
    <w:rsid w:val="00B21D44"/>
    <w:rsid w:val="00BB7347"/>
    <w:rsid w:val="00C23CC5"/>
    <w:rsid w:val="00DA6249"/>
    <w:rsid w:val="00E9418D"/>
    <w:rsid w:val="00FE596C"/>
    <w:rsid w:val="1275143D"/>
    <w:rsid w:val="32467895"/>
    <w:rsid w:val="431C4F84"/>
    <w:rsid w:val="4DF3DF37"/>
    <w:rsid w:val="4DFF515B"/>
    <w:rsid w:val="4F984904"/>
    <w:rsid w:val="54882DE1"/>
    <w:rsid w:val="5C5D1F7D"/>
    <w:rsid w:val="6C774C1E"/>
    <w:rsid w:val="7D872E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923"/>
    <w:pPr>
      <w:widowControl w:val="0"/>
      <w:jc w:val="both"/>
    </w:pPr>
    <w:rPr>
      <w:kern w:val="2"/>
      <w:sz w:val="21"/>
      <w:szCs w:val="24"/>
    </w:rPr>
  </w:style>
  <w:style w:type="paragraph" w:styleId="1">
    <w:name w:val="heading 1"/>
    <w:basedOn w:val="a"/>
    <w:next w:val="a"/>
    <w:qFormat/>
    <w:rsid w:val="00A73923"/>
    <w:pPr>
      <w:keepNext/>
      <w:keepLines/>
      <w:spacing w:line="576" w:lineRule="auto"/>
      <w:outlineLvl w:val="0"/>
    </w:pPr>
    <w:rPr>
      <w:b/>
      <w:kern w:val="44"/>
      <w:sz w:val="44"/>
    </w:rPr>
  </w:style>
  <w:style w:type="paragraph" w:styleId="2">
    <w:name w:val="heading 2"/>
    <w:basedOn w:val="a"/>
    <w:next w:val="a"/>
    <w:uiPriority w:val="9"/>
    <w:unhideWhenUsed/>
    <w:qFormat/>
    <w:rsid w:val="00A73923"/>
    <w:pPr>
      <w:keepNext/>
      <w:keepLines/>
      <w:spacing w:line="560" w:lineRule="exact"/>
      <w:ind w:firstLineChars="200" w:firstLine="200"/>
      <w:outlineLvl w:val="1"/>
    </w:pPr>
    <w:rPr>
      <w:rFonts w:asciiTheme="majorHAnsi" w:eastAsia="楷体_GB2312"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73923"/>
    <w:pPr>
      <w:spacing w:beforeAutospacing="1" w:afterAutospacing="1"/>
      <w:jc w:val="left"/>
    </w:pPr>
    <w:rPr>
      <w:rFonts w:cs="Times New Roman"/>
      <w:kern w:val="0"/>
      <w:sz w:val="24"/>
    </w:rPr>
  </w:style>
  <w:style w:type="paragraph" w:customStyle="1" w:styleId="10">
    <w:name w:val="标题1"/>
    <w:basedOn w:val="2"/>
    <w:qFormat/>
    <w:rsid w:val="00A73923"/>
    <w:rPr>
      <w:rFonts w:eastAsia="黑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Company>微软中国</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c:creator>
  <cp:lastModifiedBy>Administrator</cp:lastModifiedBy>
  <cp:revision>7</cp:revision>
  <dcterms:created xsi:type="dcterms:W3CDTF">2023-03-31T19:29:00Z</dcterms:created>
  <dcterms:modified xsi:type="dcterms:W3CDTF">2023-09-20T05:21:00Z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AB55DA06E9524E7B97C0FFF9917F349D</vt:lpwstr>
  </property>
</Properties>
</file>